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Brighton Primary School Inclusion Statement.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895350" cy="895350"/>
            <wp:effectExtent b="0" l="0" r="0" t="0"/>
            <wp:docPr descr="https://lh4.googleusercontent.com/WGXdBhgqs_oeoBLd5TdK9rtf0K5GqfcXzYt7NSCdXJc5vpW5BNYli3d0dshn0m7gTyp_y3wcRRKh3STTkBQL4uc1NDmqUZE5rrnEcEyiChR0jmOHdq3J20ukkesWhaZesLUcUHYWv0Vmp9HyToCOwRFR0ixG69WHY7POIc82KB9xNOsBbtxPRQGI8AaAQwwT9RQ" id="1" name="image1.png"/>
            <a:graphic>
              <a:graphicData uri="http://schemas.openxmlformats.org/drawingml/2006/picture">
                <pic:pic>
                  <pic:nvPicPr>
                    <pic:cNvPr descr="https://lh4.googleusercontent.com/WGXdBhgqs_oeoBLd5TdK9rtf0K5GqfcXzYt7NSCdXJc5vpW5BNYli3d0dshn0m7gTyp_y3wcRRKh3STTkBQL4uc1NDmqUZE5rrnEcEyiChR0jmOHdq3J20ukkesWhaZesLUcUHYWv0Vmp9HyToCOwRFR0ixG69WHY7POIc82KB9xNOsBbtxPRQGI8AaAQwwT9R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Brighton Primary School is a highly inclusive school which focuses on the well-being and progress of every child. We have very high expectations of all our children, including those with Special Educational Needs or a Disability (SEND).  All children have equal access to a broad and balanced curriculum.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 ensure all of our children achieve their potential we engage a range of strategies to </w:t>
      </w:r>
      <w:r w:rsidDel="00000000" w:rsidR="00000000" w:rsidRPr="00000000">
        <w:rPr>
          <w:sz w:val="28"/>
          <w:szCs w:val="28"/>
          <w:rtl w:val="0"/>
        </w:rPr>
        <w:t xml:space="preserve">provide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challenges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an appropriate level, and provide support to help them overcome any barriers to learning.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Children with SEND are supported within their own class but sometimes may be supported for short periods with a specialist adult, individually or in a small group as part of an intervention.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  <w:tab/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addition to children accessing 'Quality First Teaching' in our main classrooms, we also have two specialist enhanced provisions (</w:t>
      </w:r>
      <w:r w:rsidDel="00000000" w:rsidR="00000000" w:rsidRPr="00000000">
        <w:rPr>
          <w:sz w:val="28"/>
          <w:szCs w:val="28"/>
          <w:rtl w:val="0"/>
        </w:rPr>
        <w:t xml:space="preserve">An SLCN base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an MLD base).These provide highly specialised education and bespoke support for children with more complex SEND.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provision is overseen by a teacher and our SENDCo and Assistant Head Mrs Kate Elsender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